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6DB" w:rsidRDefault="00CC76BD">
      <w:pPr>
        <w:spacing w:after="100" w:line="240" w:lineRule="auto"/>
        <w:outlineLvl w:val="4"/>
        <w:rPr>
          <w:rFonts w:ascii="Arial" w:eastAsia="Times New Roman" w:hAnsi="Arial" w:cs="Arial"/>
          <w:b/>
          <w:bCs/>
          <w:color w:val="212529"/>
          <w:sz w:val="20"/>
          <w:szCs w:val="20"/>
          <w:lang w:eastAsia="fr-FR"/>
        </w:rPr>
      </w:pPr>
      <w:bookmarkStart w:id="0" w:name="_GoBack"/>
      <w:bookmarkEnd w:id="0"/>
      <w:r>
        <w:rPr>
          <w:rFonts w:ascii="Arial" w:eastAsia="Times New Roman" w:hAnsi="Arial" w:cs="Arial"/>
          <w:b/>
          <w:bCs/>
          <w:color w:val="212529"/>
          <w:sz w:val="20"/>
          <w:szCs w:val="20"/>
          <w:lang w:eastAsia="fr-FR"/>
        </w:rPr>
        <w:t>Coronavirus : situation au 21/04</w:t>
      </w:r>
    </w:p>
    <w:p w:rsidR="005016DB" w:rsidRDefault="00CC76BD">
      <w:pPr>
        <w:spacing w:line="240" w:lineRule="auto"/>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22.04.2020</w:t>
      </w:r>
    </w:p>
    <w:p w:rsidR="005016DB" w:rsidRDefault="00CC76BD">
      <w:pPr>
        <w:spacing w:after="450" w:line="240" w:lineRule="atLeast"/>
        <w:outlineLvl w:val="4"/>
        <w:rPr>
          <w:rFonts w:ascii="Arial" w:eastAsia="Times New Roman" w:hAnsi="Arial" w:cs="Arial"/>
          <w:b/>
          <w:bCs/>
          <w:color w:val="212529"/>
          <w:sz w:val="20"/>
          <w:szCs w:val="20"/>
          <w:lang w:eastAsia="fr-FR"/>
        </w:rPr>
      </w:pPr>
      <w:r>
        <w:rPr>
          <w:rFonts w:ascii="Arial" w:eastAsia="Times New Roman" w:hAnsi="Arial" w:cs="Arial"/>
          <w:b/>
          <w:bCs/>
          <w:color w:val="212529"/>
          <w:sz w:val="20"/>
          <w:szCs w:val="20"/>
          <w:lang w:eastAsia="fr-FR"/>
        </w:rPr>
        <w:t>Coronavirus : CORUM L'Épargne vous informe sur la situation au 21/04</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xml:space="preserve">Depuis le début de la crise sanitaire, nous communiquons de la manière </w:t>
      </w:r>
      <w:r>
        <w:rPr>
          <w:rFonts w:ascii="Arial" w:eastAsia="Times New Roman" w:hAnsi="Arial" w:cs="Arial"/>
          <w:color w:val="212529"/>
          <w:sz w:val="24"/>
          <w:szCs w:val="24"/>
          <w:lang w:eastAsia="fr-FR"/>
        </w:rPr>
        <w:t>la plus transparente possible sur l'évolution de la situation et l'impact éventuel sur votre épargne.</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Voici les éléments clés qui résument la situation à ce jour :</w:t>
      </w:r>
    </w:p>
    <w:p w:rsidR="005016DB" w:rsidRDefault="00CC76BD">
      <w:pPr>
        <w:spacing w:after="450" w:line="360" w:lineRule="atLeast"/>
      </w:pPr>
      <w:r>
        <w:rPr>
          <w:rFonts w:ascii="Arial" w:eastAsia="Times New Roman" w:hAnsi="Arial" w:cs="Arial"/>
          <w:color w:val="212529"/>
          <w:sz w:val="24"/>
          <w:szCs w:val="24"/>
          <w:lang w:eastAsia="fr-FR"/>
        </w:rPr>
        <w:t>•    Environ </w:t>
      </w:r>
      <w:r>
        <w:rPr>
          <w:rFonts w:ascii="Arial" w:eastAsia="Times New Roman" w:hAnsi="Arial" w:cs="Arial"/>
          <w:b/>
          <w:bCs/>
          <w:color w:val="212529"/>
          <w:sz w:val="27"/>
          <w:szCs w:val="27"/>
          <w:lang w:eastAsia="fr-FR"/>
        </w:rPr>
        <w:t>un tiers de nos locataires</w:t>
      </w:r>
      <w:r>
        <w:rPr>
          <w:rFonts w:ascii="Arial" w:eastAsia="Times New Roman" w:hAnsi="Arial" w:cs="Arial"/>
          <w:color w:val="212529"/>
          <w:sz w:val="24"/>
          <w:szCs w:val="24"/>
          <w:lang w:eastAsia="fr-FR"/>
        </w:rPr>
        <w:t> nous a contactés depuis le début du confinement pour</w:t>
      </w:r>
      <w:r>
        <w:rPr>
          <w:rFonts w:ascii="Arial" w:eastAsia="Times New Roman" w:hAnsi="Arial" w:cs="Arial"/>
          <w:color w:val="212529"/>
          <w:sz w:val="24"/>
          <w:szCs w:val="24"/>
          <w:lang w:eastAsia="fr-FR"/>
        </w:rPr>
        <w:t xml:space="preserve"> nous faire part de difficultés et engager une discussion en toute transparence</w:t>
      </w:r>
    </w:p>
    <w:p w:rsidR="005016DB" w:rsidRDefault="00CC76BD">
      <w:pPr>
        <w:spacing w:after="450" w:line="360" w:lineRule="atLeast"/>
      </w:pPr>
      <w:r>
        <w:rPr>
          <w:rFonts w:ascii="Arial" w:eastAsia="Times New Roman" w:hAnsi="Arial" w:cs="Arial"/>
          <w:color w:val="212529"/>
          <w:sz w:val="24"/>
          <w:szCs w:val="24"/>
          <w:lang w:eastAsia="fr-FR"/>
        </w:rPr>
        <w:t>•    L'ensemble </w:t>
      </w:r>
      <w:r>
        <w:rPr>
          <w:rFonts w:ascii="Arial" w:eastAsia="Times New Roman" w:hAnsi="Arial" w:cs="Arial"/>
          <w:b/>
          <w:bCs/>
          <w:color w:val="212529"/>
          <w:sz w:val="27"/>
          <w:szCs w:val="27"/>
          <w:lang w:eastAsia="fr-FR"/>
        </w:rPr>
        <w:t>des demandes reçues</w:t>
      </w:r>
      <w:r>
        <w:rPr>
          <w:rFonts w:ascii="Arial" w:eastAsia="Times New Roman" w:hAnsi="Arial" w:cs="Arial"/>
          <w:color w:val="212529"/>
          <w:sz w:val="24"/>
          <w:szCs w:val="24"/>
          <w:lang w:eastAsia="fr-FR"/>
        </w:rPr>
        <w:t> porte aujourd'hui sur environ </w:t>
      </w:r>
      <w:r>
        <w:rPr>
          <w:rFonts w:ascii="Arial" w:eastAsia="Times New Roman" w:hAnsi="Arial" w:cs="Arial"/>
          <w:b/>
          <w:bCs/>
          <w:color w:val="212529"/>
          <w:sz w:val="27"/>
          <w:szCs w:val="27"/>
          <w:lang w:eastAsia="fr-FR"/>
        </w:rPr>
        <w:t>7%</w:t>
      </w:r>
      <w:r>
        <w:rPr>
          <w:rFonts w:ascii="Arial" w:eastAsia="Times New Roman" w:hAnsi="Arial" w:cs="Arial"/>
          <w:color w:val="212529"/>
          <w:sz w:val="24"/>
          <w:szCs w:val="24"/>
          <w:lang w:eastAsia="fr-FR"/>
        </w:rPr>
        <w:t> du loyer annuel de CORUM Origin et un peu plus de </w:t>
      </w:r>
      <w:r>
        <w:rPr>
          <w:rFonts w:ascii="Arial" w:eastAsia="Times New Roman" w:hAnsi="Arial" w:cs="Arial"/>
          <w:b/>
          <w:bCs/>
          <w:color w:val="212529"/>
          <w:sz w:val="27"/>
          <w:szCs w:val="27"/>
          <w:lang w:eastAsia="fr-FR"/>
        </w:rPr>
        <w:t>2%</w:t>
      </w:r>
      <w:r>
        <w:rPr>
          <w:rFonts w:ascii="Arial" w:eastAsia="Times New Roman" w:hAnsi="Arial" w:cs="Arial"/>
          <w:color w:val="212529"/>
          <w:sz w:val="24"/>
          <w:szCs w:val="24"/>
          <w:lang w:eastAsia="fr-FR"/>
        </w:rPr>
        <w:t> du loyer annuel de CORUM XL ; ce chiffre évolue quotid</w:t>
      </w:r>
      <w:r>
        <w:rPr>
          <w:rFonts w:ascii="Arial" w:eastAsia="Times New Roman" w:hAnsi="Arial" w:cs="Arial"/>
          <w:color w:val="212529"/>
          <w:sz w:val="24"/>
          <w:szCs w:val="24"/>
          <w:lang w:eastAsia="fr-FR"/>
        </w:rPr>
        <w:t>iennement, à la hausse comme à la baisse, en fonction de nos discussions avec les locataires concernés</w:t>
      </w:r>
    </w:p>
    <w:p w:rsidR="005016DB" w:rsidRDefault="00CC76BD">
      <w:pPr>
        <w:spacing w:after="450" w:line="360" w:lineRule="atLeast"/>
      </w:pPr>
      <w:r>
        <w:rPr>
          <w:rFonts w:ascii="Arial" w:eastAsia="Times New Roman" w:hAnsi="Arial" w:cs="Arial"/>
          <w:color w:val="212529"/>
          <w:sz w:val="24"/>
          <w:szCs w:val="24"/>
          <w:lang w:eastAsia="fr-FR"/>
        </w:rPr>
        <w:t>•    Nous avons </w:t>
      </w:r>
      <w:r>
        <w:rPr>
          <w:rFonts w:ascii="Arial" w:eastAsia="Times New Roman" w:hAnsi="Arial" w:cs="Arial"/>
          <w:b/>
          <w:bCs/>
          <w:color w:val="212529"/>
          <w:sz w:val="27"/>
          <w:szCs w:val="27"/>
          <w:lang w:eastAsia="fr-FR"/>
        </w:rPr>
        <w:t>accepté 18% des demandes formulées</w:t>
      </w:r>
      <w:r>
        <w:rPr>
          <w:rFonts w:ascii="Arial" w:eastAsia="Times New Roman" w:hAnsi="Arial" w:cs="Arial"/>
          <w:color w:val="212529"/>
          <w:sz w:val="24"/>
          <w:szCs w:val="24"/>
          <w:lang w:eastAsia="fr-FR"/>
        </w:rPr>
        <w:t> sous la forme d'échéanciers de paiement, sans impact sur la performance annuelle de votre épargne ; no</w:t>
      </w:r>
      <w:r>
        <w:rPr>
          <w:rFonts w:ascii="Arial" w:eastAsia="Times New Roman" w:hAnsi="Arial" w:cs="Arial"/>
          <w:color w:val="212529"/>
          <w:sz w:val="24"/>
          <w:szCs w:val="24"/>
          <w:lang w:eastAsia="fr-FR"/>
        </w:rPr>
        <w:t>us comptons faire progresser ce chiffre dans les jours à venir</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Vous trouverez ci-dessous un bilan plus détaillé de la situation sur les deux SCPI historiques de la gamme CORUM L'Épargne  </w:t>
      </w:r>
    </w:p>
    <w:p w:rsidR="005016DB" w:rsidRDefault="00CC76BD">
      <w:pPr>
        <w:spacing w:after="0" w:line="240" w:lineRule="auto"/>
      </w:pPr>
      <w:r>
        <w:rPr>
          <w:rFonts w:ascii="Arial" w:eastAsia="Times New Roman" w:hAnsi="Arial" w:cs="Arial"/>
          <w:noProof/>
          <w:color w:val="212529"/>
          <w:sz w:val="24"/>
          <w:szCs w:val="24"/>
          <w:lang w:eastAsia="fr-FR"/>
        </w:rPr>
        <w:lastRenderedPageBreak/>
        <w:drawing>
          <wp:inline distT="0" distB="0" distL="0" distR="0">
            <wp:extent cx="3451860" cy="2705096"/>
            <wp:effectExtent l="0" t="0" r="0" b="4"/>
            <wp:docPr id="1" name="Image 3" desc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451860" cy="2705096"/>
                    </a:xfrm>
                    <a:prstGeom prst="rect">
                      <a:avLst/>
                    </a:prstGeom>
                    <a:noFill/>
                    <a:ln>
                      <a:noFill/>
                      <a:prstDash/>
                    </a:ln>
                  </pic:spPr>
                </pic:pic>
              </a:graphicData>
            </a:graphic>
          </wp:inline>
        </w:drawing>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xml:space="preserve">Pour rappel, nos locataires nous ont contactés avec trois types </w:t>
      </w:r>
      <w:r>
        <w:rPr>
          <w:rFonts w:ascii="Arial" w:eastAsia="Times New Roman" w:hAnsi="Arial" w:cs="Arial"/>
          <w:color w:val="212529"/>
          <w:sz w:val="24"/>
          <w:szCs w:val="24"/>
          <w:lang w:eastAsia="fr-FR"/>
        </w:rPr>
        <w:t>de demandes :</w:t>
      </w:r>
    </w:p>
    <w:p w:rsidR="005016DB" w:rsidRDefault="00CC76BD">
      <w:pPr>
        <w:spacing w:after="450" w:line="360" w:lineRule="atLeast"/>
      </w:pPr>
      <w:r>
        <w:rPr>
          <w:rFonts w:ascii="Arial" w:eastAsia="Times New Roman" w:hAnsi="Arial" w:cs="Arial"/>
          <w:color w:val="212529"/>
          <w:sz w:val="24"/>
          <w:szCs w:val="24"/>
          <w:lang w:eastAsia="fr-FR"/>
        </w:rPr>
        <w:t>•    </w:t>
      </w:r>
      <w:r>
        <w:rPr>
          <w:rFonts w:ascii="Arial" w:eastAsia="Times New Roman" w:hAnsi="Arial" w:cs="Arial"/>
          <w:b/>
          <w:bCs/>
          <w:color w:val="212529"/>
          <w:sz w:val="27"/>
          <w:szCs w:val="27"/>
          <w:lang w:eastAsia="fr-FR"/>
        </w:rPr>
        <w:t>Demandes de suspension du loyer</w:t>
      </w:r>
      <w:r>
        <w:rPr>
          <w:rFonts w:ascii="Arial" w:eastAsia="Times New Roman" w:hAnsi="Arial" w:cs="Arial"/>
          <w:color w:val="212529"/>
          <w:sz w:val="24"/>
          <w:szCs w:val="24"/>
          <w:lang w:eastAsia="fr-FR"/>
        </w:rPr>
        <w:t> : les loyers ne seraient plus versés durant une période déterminée (impact négatif sur votre dividende annuel)</w:t>
      </w:r>
    </w:p>
    <w:p w:rsidR="005016DB" w:rsidRDefault="00CC76BD">
      <w:pPr>
        <w:spacing w:after="450" w:line="360" w:lineRule="atLeast"/>
      </w:pPr>
      <w:r>
        <w:rPr>
          <w:rFonts w:ascii="Arial" w:eastAsia="Times New Roman" w:hAnsi="Arial" w:cs="Arial"/>
          <w:color w:val="212529"/>
          <w:sz w:val="24"/>
          <w:szCs w:val="24"/>
          <w:lang w:eastAsia="fr-FR"/>
        </w:rPr>
        <w:t>•    </w:t>
      </w:r>
      <w:r>
        <w:rPr>
          <w:rFonts w:ascii="Arial" w:eastAsia="Times New Roman" w:hAnsi="Arial" w:cs="Arial"/>
          <w:b/>
          <w:bCs/>
          <w:color w:val="212529"/>
          <w:sz w:val="27"/>
          <w:szCs w:val="27"/>
          <w:lang w:eastAsia="fr-FR"/>
        </w:rPr>
        <w:t>Demandes de report du loyer</w:t>
      </w:r>
      <w:r>
        <w:rPr>
          <w:rFonts w:ascii="Arial" w:eastAsia="Times New Roman" w:hAnsi="Arial" w:cs="Arial"/>
          <w:color w:val="212529"/>
          <w:sz w:val="24"/>
          <w:szCs w:val="24"/>
          <w:lang w:eastAsia="fr-FR"/>
        </w:rPr>
        <w:t> : les loyers seraient versés ultérieurement au cours de l'ann</w:t>
      </w:r>
      <w:r>
        <w:rPr>
          <w:rFonts w:ascii="Arial" w:eastAsia="Times New Roman" w:hAnsi="Arial" w:cs="Arial"/>
          <w:color w:val="212529"/>
          <w:sz w:val="24"/>
          <w:szCs w:val="24"/>
          <w:lang w:eastAsia="fr-FR"/>
        </w:rPr>
        <w:t>ée 2020 (sans impact sur votre dividende annuel)</w:t>
      </w:r>
    </w:p>
    <w:p w:rsidR="005016DB" w:rsidRDefault="00CC76BD">
      <w:pPr>
        <w:spacing w:after="450" w:line="360" w:lineRule="atLeast"/>
      </w:pPr>
      <w:r>
        <w:rPr>
          <w:rFonts w:ascii="Arial" w:eastAsia="Times New Roman" w:hAnsi="Arial" w:cs="Arial"/>
          <w:color w:val="212529"/>
          <w:sz w:val="24"/>
          <w:szCs w:val="24"/>
          <w:lang w:eastAsia="fr-FR"/>
        </w:rPr>
        <w:t>•    </w:t>
      </w:r>
      <w:r>
        <w:rPr>
          <w:rFonts w:ascii="Arial" w:eastAsia="Times New Roman" w:hAnsi="Arial" w:cs="Arial"/>
          <w:b/>
          <w:bCs/>
          <w:color w:val="212529"/>
          <w:sz w:val="27"/>
          <w:szCs w:val="27"/>
          <w:lang w:eastAsia="fr-FR"/>
        </w:rPr>
        <w:t>Demandes à venir</w:t>
      </w:r>
      <w:r>
        <w:rPr>
          <w:rFonts w:ascii="Arial" w:eastAsia="Times New Roman" w:hAnsi="Arial" w:cs="Arial"/>
          <w:color w:val="212529"/>
          <w:sz w:val="24"/>
          <w:szCs w:val="24"/>
          <w:lang w:eastAsia="fr-FR"/>
        </w:rPr>
        <w:t> : anticipation de demandes de suspension ou de report dans les semaines à venir, sans plus de précisions à date</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xml:space="preserve">En comparaison avec les communications que vous avez reçues depuis le 18 </w:t>
      </w:r>
      <w:r>
        <w:rPr>
          <w:rFonts w:ascii="Arial" w:eastAsia="Times New Roman" w:hAnsi="Arial" w:cs="Arial"/>
          <w:color w:val="212529"/>
          <w:sz w:val="24"/>
          <w:szCs w:val="24"/>
          <w:lang w:eastAsia="fr-FR"/>
        </w:rPr>
        <w:t>mars dernier :</w:t>
      </w:r>
    </w:p>
    <w:p w:rsidR="005016DB" w:rsidRDefault="00CC76BD">
      <w:pPr>
        <w:spacing w:after="450" w:line="360" w:lineRule="atLeast"/>
      </w:pPr>
      <w:r>
        <w:rPr>
          <w:rFonts w:ascii="Arial" w:eastAsia="Times New Roman" w:hAnsi="Arial" w:cs="Arial"/>
          <w:color w:val="212529"/>
          <w:sz w:val="24"/>
          <w:szCs w:val="24"/>
          <w:lang w:eastAsia="fr-FR"/>
        </w:rPr>
        <w:t>•    </w:t>
      </w:r>
      <w:r>
        <w:rPr>
          <w:rFonts w:ascii="Arial" w:eastAsia="Times New Roman" w:hAnsi="Arial" w:cs="Arial"/>
          <w:b/>
          <w:bCs/>
          <w:color w:val="212529"/>
          <w:sz w:val="27"/>
          <w:szCs w:val="27"/>
          <w:lang w:eastAsia="fr-FR"/>
        </w:rPr>
        <w:t>Nous avons à présent une meilleure visibilité sur la situation de nos locataires</w:t>
      </w:r>
      <w:r>
        <w:rPr>
          <w:rFonts w:ascii="Arial" w:eastAsia="Times New Roman" w:hAnsi="Arial" w:cs="Arial"/>
          <w:color w:val="212529"/>
          <w:sz w:val="24"/>
          <w:szCs w:val="24"/>
          <w:lang w:eastAsia="fr-FR"/>
        </w:rPr>
        <w:t>, et les demandes à venir se sont ainsi peu à peu déversées dans les demandes de suspension ou de report de loyer</w:t>
      </w:r>
    </w:p>
    <w:p w:rsidR="005016DB" w:rsidRDefault="00CC76BD">
      <w:pPr>
        <w:spacing w:after="450" w:line="360" w:lineRule="atLeast"/>
      </w:pPr>
      <w:r>
        <w:rPr>
          <w:rFonts w:ascii="Arial" w:eastAsia="Times New Roman" w:hAnsi="Arial" w:cs="Arial"/>
          <w:color w:val="212529"/>
          <w:sz w:val="24"/>
          <w:szCs w:val="24"/>
          <w:lang w:eastAsia="fr-FR"/>
        </w:rPr>
        <w:t>•    </w:t>
      </w:r>
      <w:r>
        <w:rPr>
          <w:rFonts w:ascii="Arial" w:eastAsia="Times New Roman" w:hAnsi="Arial" w:cs="Arial"/>
          <w:b/>
          <w:bCs/>
          <w:color w:val="212529"/>
          <w:sz w:val="27"/>
          <w:szCs w:val="27"/>
          <w:lang w:eastAsia="fr-FR"/>
        </w:rPr>
        <w:t xml:space="preserve">Le montant total des demandes est en </w:t>
      </w:r>
      <w:r>
        <w:rPr>
          <w:rFonts w:ascii="Arial" w:eastAsia="Times New Roman" w:hAnsi="Arial" w:cs="Arial"/>
          <w:b/>
          <w:bCs/>
          <w:color w:val="212529"/>
          <w:sz w:val="27"/>
          <w:szCs w:val="27"/>
          <w:lang w:eastAsia="fr-FR"/>
        </w:rPr>
        <w:t>diminution</w:t>
      </w:r>
      <w:r>
        <w:rPr>
          <w:rFonts w:ascii="Arial" w:eastAsia="Times New Roman" w:hAnsi="Arial" w:cs="Arial"/>
          <w:color w:val="212529"/>
          <w:sz w:val="24"/>
          <w:szCs w:val="24"/>
          <w:lang w:eastAsia="fr-FR"/>
        </w:rPr>
        <w:t>, car suite à l'évolution de la situation en Europe et à nos discussions au quotidien avec nos locataires, certaines demandes ont été corrigées à la baisse</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w:t>
      </w:r>
    </w:p>
    <w:p w:rsidR="005016DB" w:rsidRDefault="00CC76BD">
      <w:pPr>
        <w:spacing w:after="450" w:line="360" w:lineRule="atLeast"/>
      </w:pPr>
      <w:r>
        <w:rPr>
          <w:rFonts w:ascii="Arial" w:eastAsia="Times New Roman" w:hAnsi="Arial" w:cs="Arial"/>
          <w:color w:val="212529"/>
          <w:sz w:val="24"/>
          <w:szCs w:val="24"/>
          <w:lang w:eastAsia="fr-FR"/>
        </w:rPr>
        <w:lastRenderedPageBreak/>
        <w:t>Sur la base des chiffres actuels et en se plaçant dans </w:t>
      </w:r>
      <w:r>
        <w:rPr>
          <w:rFonts w:ascii="Arial" w:eastAsia="Times New Roman" w:hAnsi="Arial" w:cs="Arial"/>
          <w:b/>
          <w:bCs/>
          <w:color w:val="212529"/>
          <w:sz w:val="27"/>
          <w:szCs w:val="27"/>
          <w:lang w:eastAsia="fr-FR"/>
        </w:rPr>
        <w:t xml:space="preserve">le scénario le plus défavorable, </w:t>
      </w:r>
      <w:r>
        <w:rPr>
          <w:rFonts w:ascii="Arial" w:eastAsia="Times New Roman" w:hAnsi="Arial" w:cs="Arial"/>
          <w:b/>
          <w:bCs/>
          <w:color w:val="212529"/>
          <w:sz w:val="27"/>
          <w:szCs w:val="27"/>
          <w:lang w:eastAsia="fr-FR"/>
        </w:rPr>
        <w:t>vous trouverez ci-dessous une simulation de l'impact des demandes de suspension de loyer sur l'objectif (non garanti) de performance* annuelle</w:t>
      </w:r>
      <w:r>
        <w:rPr>
          <w:rFonts w:ascii="Arial" w:eastAsia="Times New Roman" w:hAnsi="Arial" w:cs="Arial"/>
          <w:color w:val="212529"/>
          <w:sz w:val="24"/>
          <w:szCs w:val="24"/>
          <w:lang w:eastAsia="fr-FR"/>
        </w:rPr>
        <w:t> de nos solutions immobilières : </w:t>
      </w:r>
    </w:p>
    <w:p w:rsidR="005016DB" w:rsidRDefault="00CC76BD">
      <w:pPr>
        <w:spacing w:after="0" w:line="240" w:lineRule="auto"/>
      </w:pPr>
      <w:r>
        <w:rPr>
          <w:rFonts w:ascii="Arial" w:eastAsia="Times New Roman" w:hAnsi="Arial" w:cs="Arial"/>
          <w:noProof/>
          <w:color w:val="212529"/>
          <w:sz w:val="24"/>
          <w:szCs w:val="24"/>
          <w:lang w:eastAsia="fr-FR"/>
        </w:rPr>
        <w:drawing>
          <wp:inline distT="0" distB="0" distL="0" distR="0">
            <wp:extent cx="3451860" cy="2766060"/>
            <wp:effectExtent l="0" t="0" r="0" b="0"/>
            <wp:docPr id="2" name="Image 4" descr="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51860" cy="2766060"/>
                    </a:xfrm>
                    <a:prstGeom prst="rect">
                      <a:avLst/>
                    </a:prstGeom>
                    <a:noFill/>
                    <a:ln>
                      <a:noFill/>
                      <a:prstDash/>
                    </a:ln>
                  </pic:spPr>
                </pic:pic>
              </a:graphicData>
            </a:graphic>
          </wp:inline>
        </w:drawing>
      </w:r>
    </w:p>
    <w:p w:rsidR="005016DB" w:rsidRDefault="00CC76BD">
      <w:pPr>
        <w:spacing w:after="450" w:line="360" w:lineRule="atLeast"/>
        <w:jc w:val="center"/>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xml:space="preserve">En 2019, CORUM Origin a délivré une performance de 6,25%* pour un objectif de </w:t>
      </w:r>
      <w:r>
        <w:rPr>
          <w:rFonts w:ascii="Arial" w:eastAsia="Times New Roman" w:hAnsi="Arial" w:cs="Arial"/>
          <w:color w:val="212529"/>
          <w:sz w:val="24"/>
          <w:szCs w:val="24"/>
          <w:lang w:eastAsia="fr-FR"/>
        </w:rPr>
        <w:t>rendement annuel de 6%* et CORUM XL une performance de 6,26%* pour un objectif de rendement annuel de 5%*.</w:t>
      </w:r>
    </w:p>
    <w:p w:rsidR="005016DB" w:rsidRDefault="00CC76BD">
      <w:pPr>
        <w:spacing w:after="450" w:line="360" w:lineRule="atLeast"/>
        <w:jc w:val="center"/>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w:t>
      </w:r>
    </w:p>
    <w:p w:rsidR="005016DB" w:rsidRDefault="00CC76BD">
      <w:pPr>
        <w:spacing w:after="450" w:line="360" w:lineRule="atLeast"/>
      </w:pPr>
      <w:r>
        <w:rPr>
          <w:rFonts w:ascii="Arial" w:eastAsia="Times New Roman" w:hAnsi="Arial" w:cs="Arial"/>
          <w:color w:val="212529"/>
          <w:sz w:val="24"/>
          <w:szCs w:val="24"/>
          <w:lang w:eastAsia="fr-FR"/>
        </w:rPr>
        <w:t>Nous suivons depuis maintenant cinq semaines </w:t>
      </w:r>
      <w:r>
        <w:rPr>
          <w:rFonts w:ascii="Arial" w:eastAsia="Times New Roman" w:hAnsi="Arial" w:cs="Arial"/>
          <w:b/>
          <w:bCs/>
          <w:color w:val="212529"/>
          <w:sz w:val="27"/>
          <w:szCs w:val="27"/>
          <w:lang w:eastAsia="fr-FR"/>
        </w:rPr>
        <w:t>un processus clair et transparent</w:t>
      </w:r>
      <w:r>
        <w:rPr>
          <w:rFonts w:ascii="Arial" w:eastAsia="Times New Roman" w:hAnsi="Arial" w:cs="Arial"/>
          <w:color w:val="212529"/>
          <w:sz w:val="24"/>
          <w:szCs w:val="24"/>
          <w:lang w:eastAsia="fr-FR"/>
        </w:rPr>
        <w:t> : chacune des demandes que nous recevons est méticuleusement analysé</w:t>
      </w:r>
      <w:r>
        <w:rPr>
          <w:rFonts w:ascii="Arial" w:eastAsia="Times New Roman" w:hAnsi="Arial" w:cs="Arial"/>
          <w:color w:val="212529"/>
          <w:sz w:val="24"/>
          <w:szCs w:val="24"/>
          <w:lang w:eastAsia="fr-FR"/>
        </w:rPr>
        <w:t xml:space="preserve">e et un dialogue est instauré avec le locataire concerné. Pour les demandes financièrement justifiées, nous donnons une suite favorable. Nous restons par ailleurs toujours extrêmement vigilants afin de ne pas subir les comportements inciviques de certains </w:t>
      </w:r>
      <w:r>
        <w:rPr>
          <w:rFonts w:ascii="Arial" w:eastAsia="Times New Roman" w:hAnsi="Arial" w:cs="Arial"/>
          <w:color w:val="212529"/>
          <w:sz w:val="24"/>
          <w:szCs w:val="24"/>
          <w:lang w:eastAsia="fr-FR"/>
        </w:rPr>
        <w:t>locataires voulant profiter de la situation.</w:t>
      </w:r>
    </w:p>
    <w:p w:rsidR="005016DB" w:rsidRDefault="00CC76BD">
      <w:pPr>
        <w:spacing w:after="450" w:line="360" w:lineRule="atLeast"/>
      </w:pPr>
      <w:r>
        <w:rPr>
          <w:rFonts w:ascii="Arial" w:eastAsia="Times New Roman" w:hAnsi="Arial" w:cs="Arial"/>
          <w:color w:val="212529"/>
          <w:sz w:val="24"/>
          <w:szCs w:val="24"/>
          <w:lang w:eastAsia="fr-FR"/>
        </w:rPr>
        <w:t>A ce jour, </w:t>
      </w:r>
      <w:r>
        <w:rPr>
          <w:rFonts w:ascii="Arial" w:eastAsia="Times New Roman" w:hAnsi="Arial" w:cs="Arial"/>
          <w:b/>
          <w:bCs/>
          <w:color w:val="212529"/>
          <w:sz w:val="27"/>
          <w:szCs w:val="27"/>
          <w:lang w:eastAsia="fr-FR"/>
        </w:rPr>
        <w:t>nous avons accepté 18% des demandes formalisées</w:t>
      </w:r>
      <w:r>
        <w:rPr>
          <w:rFonts w:ascii="Arial" w:eastAsia="Times New Roman" w:hAnsi="Arial" w:cs="Arial"/>
          <w:color w:val="212529"/>
          <w:sz w:val="24"/>
          <w:szCs w:val="24"/>
          <w:lang w:eastAsia="fr-FR"/>
        </w:rPr>
        <w:t xml:space="preserve"> et convenu d'un échéancier de paiement sur le trimestre avec les locataires concernés. Ces reports n'auront pas d'impact sur la performance annuelle de </w:t>
      </w:r>
      <w:r>
        <w:rPr>
          <w:rFonts w:ascii="Arial" w:eastAsia="Times New Roman" w:hAnsi="Arial" w:cs="Arial"/>
          <w:color w:val="212529"/>
          <w:sz w:val="24"/>
          <w:szCs w:val="24"/>
          <w:lang w:eastAsia="fr-FR"/>
        </w:rPr>
        <w:t>votre épargne.</w:t>
      </w:r>
    </w:p>
    <w:p w:rsidR="005016DB" w:rsidRDefault="00CC76BD">
      <w:pPr>
        <w:spacing w:after="450" w:line="360" w:lineRule="atLeast"/>
      </w:pPr>
      <w:r>
        <w:rPr>
          <w:rFonts w:ascii="Arial" w:eastAsia="Times New Roman" w:hAnsi="Arial" w:cs="Arial"/>
          <w:color w:val="212529"/>
          <w:sz w:val="24"/>
          <w:szCs w:val="24"/>
          <w:lang w:eastAsia="fr-FR"/>
        </w:rPr>
        <w:t>Les autres demandes sont encore à l'étude : les échanges avec les locataires s'effectuent en toute confiance et </w:t>
      </w:r>
      <w:r>
        <w:rPr>
          <w:rFonts w:ascii="Arial" w:eastAsia="Times New Roman" w:hAnsi="Arial" w:cs="Arial"/>
          <w:b/>
          <w:bCs/>
          <w:color w:val="212529"/>
          <w:sz w:val="27"/>
          <w:szCs w:val="27"/>
          <w:lang w:eastAsia="fr-FR"/>
        </w:rPr>
        <w:t xml:space="preserve">nous comptons faire progresser ce chiffre </w:t>
      </w:r>
      <w:r>
        <w:rPr>
          <w:rFonts w:ascii="Arial" w:eastAsia="Times New Roman" w:hAnsi="Arial" w:cs="Arial"/>
          <w:b/>
          <w:bCs/>
          <w:color w:val="212529"/>
          <w:sz w:val="27"/>
          <w:szCs w:val="27"/>
          <w:lang w:eastAsia="fr-FR"/>
        </w:rPr>
        <w:lastRenderedPageBreak/>
        <w:t>dans les jours à venir</w:t>
      </w:r>
      <w:r>
        <w:rPr>
          <w:rFonts w:ascii="Arial" w:eastAsia="Times New Roman" w:hAnsi="Arial" w:cs="Arial"/>
          <w:color w:val="212529"/>
          <w:sz w:val="24"/>
          <w:szCs w:val="24"/>
          <w:lang w:eastAsia="fr-FR"/>
        </w:rPr>
        <w:t>, toujours par mise en place d'un échéancier sur le trimestre.</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Co</w:t>
      </w:r>
      <w:r>
        <w:rPr>
          <w:rFonts w:ascii="Arial" w:eastAsia="Times New Roman" w:hAnsi="Arial" w:cs="Arial"/>
          <w:color w:val="212529"/>
          <w:sz w:val="24"/>
          <w:szCs w:val="24"/>
          <w:lang w:eastAsia="fr-FR"/>
        </w:rPr>
        <w:t>mme toujours, nous ne manquerons pas de vous tenir régulièrement informés de l'évolution de la situation. Toute l'équipe CORUM se tient à votre disposition pour répondre à vos questions.</w:t>
      </w:r>
    </w:p>
    <w:p w:rsidR="005016DB" w:rsidRDefault="00CC76BD">
      <w:pPr>
        <w:spacing w:after="450" w:line="360" w:lineRule="atLeast"/>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w:t>
      </w:r>
    </w:p>
    <w:p w:rsidR="005016DB" w:rsidRDefault="00CC76BD">
      <w:pPr>
        <w:spacing w:after="450" w:line="360" w:lineRule="atLeast"/>
      </w:pPr>
      <w:r>
        <w:rPr>
          <w:rFonts w:ascii="Arial" w:eastAsia="Times New Roman" w:hAnsi="Arial" w:cs="Arial"/>
          <w:b/>
          <w:bCs/>
          <w:color w:val="008996"/>
          <w:sz w:val="27"/>
          <w:szCs w:val="27"/>
          <w:lang w:eastAsia="fr-FR"/>
        </w:rPr>
        <w:t>Merci de votre confiance.</w:t>
      </w:r>
    </w:p>
    <w:p w:rsidR="005016DB" w:rsidRDefault="00CC76BD">
      <w:pPr>
        <w:spacing w:after="0" w:line="240" w:lineRule="auto"/>
        <w:jc w:val="right"/>
      </w:pPr>
      <w:r>
        <w:rPr>
          <w:rFonts w:ascii="Arial" w:eastAsia="Times New Roman" w:hAnsi="Arial" w:cs="Arial"/>
          <w:b/>
          <w:bCs/>
          <w:color w:val="008996"/>
          <w:sz w:val="27"/>
          <w:szCs w:val="27"/>
          <w:lang w:eastAsia="fr-FR"/>
        </w:rPr>
        <w:t>L'équipe CORUM L'Épargne</w:t>
      </w:r>
    </w:p>
    <w:p w:rsidR="005016DB" w:rsidRDefault="00CC76BD">
      <w:pPr>
        <w:spacing w:after="0" w:line="240" w:lineRule="auto"/>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w:t>
      </w:r>
    </w:p>
    <w:p w:rsidR="005016DB" w:rsidRDefault="00CC76BD">
      <w:pPr>
        <w:spacing w:after="0" w:line="240" w:lineRule="auto"/>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w:t>
      </w:r>
    </w:p>
    <w:p w:rsidR="005016DB" w:rsidRDefault="00CC76BD">
      <w:pPr>
        <w:spacing w:after="0" w:line="240" w:lineRule="auto"/>
        <w:jc w:val="both"/>
      </w:pPr>
      <w:r>
        <w:rPr>
          <w:rFonts w:ascii="Arial" w:eastAsia="Times New Roman" w:hAnsi="Arial" w:cs="Arial"/>
          <w:i/>
          <w:iCs/>
          <w:color w:val="212529"/>
          <w:sz w:val="24"/>
          <w:szCs w:val="24"/>
          <w:lang w:eastAsia="fr-FR"/>
        </w:rPr>
        <w:t xml:space="preserve">*Taux de </w:t>
      </w:r>
      <w:r>
        <w:rPr>
          <w:rFonts w:ascii="Arial" w:eastAsia="Times New Roman" w:hAnsi="Arial" w:cs="Arial"/>
          <w:i/>
          <w:iCs/>
          <w:color w:val="212529"/>
          <w:sz w:val="24"/>
          <w:szCs w:val="24"/>
          <w:lang w:eastAsia="fr-FR"/>
        </w:rPr>
        <w:t>Distribution sur Valeur de Marché (DVM), défini comme le dividende brut avant prélèvements obligatoires versé au titre de l'année N (y compris les acomptes exceptionnels et quote-part de plus-values distribuées de 0,20% pour CORUM Origin en 2019) par le pr</w:t>
      </w:r>
      <w:r>
        <w:rPr>
          <w:rFonts w:ascii="Arial" w:eastAsia="Times New Roman" w:hAnsi="Arial" w:cs="Arial"/>
          <w:i/>
          <w:iCs/>
          <w:color w:val="212529"/>
          <w:sz w:val="24"/>
          <w:szCs w:val="24"/>
          <w:lang w:eastAsia="fr-FR"/>
        </w:rPr>
        <w:t>ix acquéreur moyen de la part en l'année N.</w:t>
      </w:r>
    </w:p>
    <w:p w:rsidR="005016DB" w:rsidRDefault="00CC76BD">
      <w:pPr>
        <w:spacing w:after="0" w:line="240" w:lineRule="auto"/>
        <w:jc w:val="both"/>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 </w:t>
      </w:r>
    </w:p>
    <w:p w:rsidR="005016DB" w:rsidRDefault="00CC76BD">
      <w:pPr>
        <w:spacing w:after="0" w:line="240" w:lineRule="auto"/>
        <w:jc w:val="both"/>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Acheter des parts de SCPI est un investissement immobilier. Comme tout placement immobilier, il s’agit d’un investissement long terme avec un horizon de placement de 10 ans, dont la liquidité est limitée. Il ex</w:t>
      </w:r>
      <w:r>
        <w:rPr>
          <w:rFonts w:ascii="Arial" w:eastAsia="Times New Roman" w:hAnsi="Arial" w:cs="Arial"/>
          <w:color w:val="212529"/>
          <w:sz w:val="24"/>
          <w:szCs w:val="24"/>
          <w:lang w:eastAsia="fr-FR"/>
        </w:rPr>
        <w:t xml:space="preserve">iste un risque de perte en capital, les revenus ne sont pas garantis et dépendront de l’évolution du marché immobilier et du cours des devises. La société de gestion ne garantit pas le rachat des parts. Et comme tout placement, les performances passées ne </w:t>
      </w:r>
      <w:r>
        <w:rPr>
          <w:rFonts w:ascii="Arial" w:eastAsia="Times New Roman" w:hAnsi="Arial" w:cs="Arial"/>
          <w:color w:val="212529"/>
          <w:sz w:val="24"/>
          <w:szCs w:val="24"/>
          <w:lang w:eastAsia="fr-FR"/>
        </w:rPr>
        <w:t>préjugent pas des performances futures.</w:t>
      </w:r>
    </w:p>
    <w:p w:rsidR="005016DB" w:rsidRDefault="005016DB"/>
    <w:sectPr w:rsidR="005016D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BD" w:rsidRDefault="00CC76BD">
      <w:pPr>
        <w:spacing w:after="0" w:line="240" w:lineRule="auto"/>
      </w:pPr>
      <w:r>
        <w:separator/>
      </w:r>
    </w:p>
  </w:endnote>
  <w:endnote w:type="continuationSeparator" w:id="0">
    <w:p w:rsidR="00CC76BD" w:rsidRDefault="00CC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BD" w:rsidRDefault="00CC76BD">
      <w:pPr>
        <w:spacing w:after="0" w:line="240" w:lineRule="auto"/>
      </w:pPr>
      <w:r>
        <w:rPr>
          <w:color w:val="000000"/>
        </w:rPr>
        <w:separator/>
      </w:r>
    </w:p>
  </w:footnote>
  <w:footnote w:type="continuationSeparator" w:id="0">
    <w:p w:rsidR="00CC76BD" w:rsidRDefault="00CC7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016DB"/>
    <w:rsid w:val="005016DB"/>
    <w:rsid w:val="00C11B5B"/>
    <w:rsid w:val="00CC7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A661B-65A3-4BF4-BF12-7A17A8DC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Haguet</dc:creator>
  <dc:description/>
  <cp:lastModifiedBy>PROCONTACT</cp:lastModifiedBy>
  <cp:revision>2</cp:revision>
  <dcterms:created xsi:type="dcterms:W3CDTF">2021-01-27T14:11:00Z</dcterms:created>
  <dcterms:modified xsi:type="dcterms:W3CDTF">2021-01-27T14:11:00Z</dcterms:modified>
</cp:coreProperties>
</file>